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DA36E8" w:rsidP="00A303D6">
      <w:pPr>
        <w:jc w:val="center"/>
        <w:rPr>
          <w:b/>
        </w:rPr>
      </w:pPr>
      <w:r>
        <w:rPr>
          <w:b/>
        </w:rPr>
        <w:t>Audit, Risk and Governance Committee</w:t>
      </w:r>
    </w:p>
    <w:p w:rsidR="001E0917" w:rsidP="00A303D6">
      <w:pPr>
        <w:jc w:val="center"/>
        <w:rPr>
          <w:b/>
        </w:rPr>
      </w:pPr>
      <w:r>
        <w:rPr>
          <w:b/>
        </w:rPr>
        <w:t xml:space="preserve"> </w:t>
      </w:r>
      <w:r w:rsidRPr="00A303D6">
        <w:rPr>
          <w:b/>
        </w:rPr>
        <w:t>Skills and Development Needs Review</w:t>
      </w:r>
    </w:p>
    <w:p w:rsidR="00A303D6" w:rsidP="00850E9D">
      <w:pPr>
        <w:jc w:val="center"/>
      </w:pPr>
      <w:r>
        <w:t xml:space="preserve">This review has been drafted by the Member Development Team to support councillors in exploring their key skills and to review any areas for </w:t>
      </w:r>
      <w:r w:rsidR="00C83DF6">
        <w:t xml:space="preserve">learning and </w:t>
      </w:r>
      <w:r>
        <w:t>development</w:t>
      </w:r>
      <w:r w:rsidR="00F94D2B">
        <w:t>.</w:t>
      </w:r>
    </w:p>
    <w:p w:rsidR="00FE4E56" w:rsidP="0057750F">
      <w:r>
        <w:t>When completing the form, use the following definitions:</w:t>
      </w:r>
    </w:p>
    <w:p w:rsidR="00FE4E56" w:rsidP="0057750F">
      <w:pPr>
        <w:pStyle w:val="ListParagraph"/>
        <w:numPr>
          <w:ilvl w:val="0"/>
          <w:numId w:val="1"/>
        </w:numPr>
      </w:pPr>
      <w:r>
        <w:t>"Low need" means that you are confident in this area, you have recently received training and /or you have good knowledge and experience</w:t>
      </w:r>
    </w:p>
    <w:p w:rsidR="00FE4E56" w:rsidP="0057750F">
      <w:pPr>
        <w:pStyle w:val="ListParagraph"/>
        <w:numPr>
          <w:ilvl w:val="0"/>
          <w:numId w:val="1"/>
        </w:numPr>
      </w:pPr>
      <w:r>
        <w:t>"Medium Need" means that, whilst you have some level of understanding, you feel you need more to be able to do your job well; or, you have received training, but it was some time ago or only partial</w:t>
      </w:r>
    </w:p>
    <w:p w:rsidR="00FE4E56" w:rsidP="0057750F">
      <w:pPr>
        <w:pStyle w:val="ListParagraph"/>
        <w:numPr>
          <w:ilvl w:val="0"/>
          <w:numId w:val="1"/>
        </w:numPr>
      </w:pPr>
      <w:r>
        <w:t>"High Need" means it is an area you have little or no experience in, have never had training, or where you would really like to know more</w:t>
      </w:r>
    </w:p>
    <w:p w:rsidR="00D6322E" w:rsidP="00A303D6">
      <w:r>
        <w:t>Please tick the relevant box for each of the skills and subject areas listed below.</w:t>
      </w:r>
    </w:p>
    <w:tbl>
      <w:tblPr>
        <w:tblStyle w:val="TableGrid"/>
        <w:tblW w:w="14029" w:type="dxa"/>
        <w:tblLook w:val="04A0"/>
      </w:tblPr>
      <w:tblGrid>
        <w:gridCol w:w="4815"/>
        <w:gridCol w:w="4678"/>
        <w:gridCol w:w="1275"/>
        <w:gridCol w:w="1701"/>
        <w:gridCol w:w="1560"/>
      </w:tblGrid>
      <w:tr w:rsidTr="00813367">
        <w:tblPrEx>
          <w:tblW w:w="14029" w:type="dxa"/>
          <w:tblLook w:val="04A0"/>
        </w:tblPrEx>
        <w:trPr>
          <w:trHeight w:val="397"/>
        </w:trPr>
        <w:tc>
          <w:tcPr>
            <w:tcW w:w="4815" w:type="dxa"/>
          </w:tcPr>
          <w:p w:rsidR="00850E9D" w:rsidP="00850E9D">
            <w:pPr>
              <w:rPr>
                <w:b/>
              </w:rPr>
            </w:pPr>
            <w:r>
              <w:rPr>
                <w:b/>
              </w:rPr>
              <w:t>Knowledge Area</w:t>
            </w:r>
          </w:p>
          <w:p w:rsidR="00850E9D" w:rsidRPr="006A0D01" w:rsidP="00850E9D">
            <w:pPr>
              <w:rPr>
                <w:b/>
              </w:rPr>
            </w:pPr>
          </w:p>
        </w:tc>
        <w:tc>
          <w:tcPr>
            <w:tcW w:w="4678" w:type="dxa"/>
          </w:tcPr>
          <w:p w:rsidR="00850E9D" w:rsidRPr="006A0D01" w:rsidP="00850E9D">
            <w:pPr>
              <w:rPr>
                <w:b/>
              </w:rPr>
            </w:pPr>
            <w:r>
              <w:rPr>
                <w:b/>
              </w:rPr>
              <w:t xml:space="preserve">Details of Core </w:t>
            </w:r>
            <w:r w:rsidR="00AD6178">
              <w:rPr>
                <w:b/>
              </w:rPr>
              <w:t>Knowledge</w:t>
            </w:r>
            <w:r>
              <w:rPr>
                <w:b/>
              </w:rPr>
              <w:t xml:space="preserve"> Required</w:t>
            </w:r>
          </w:p>
        </w:tc>
        <w:tc>
          <w:tcPr>
            <w:tcW w:w="1275" w:type="dxa"/>
          </w:tcPr>
          <w:p w:rsidR="00850E9D" w:rsidRPr="006A0D01" w:rsidP="00850E9D">
            <w:pPr>
              <w:rPr>
                <w:b/>
              </w:rPr>
            </w:pPr>
            <w:r w:rsidRPr="006A0D01">
              <w:rPr>
                <w:b/>
              </w:rPr>
              <w:t>Low Need</w:t>
            </w:r>
          </w:p>
        </w:tc>
        <w:tc>
          <w:tcPr>
            <w:tcW w:w="1701" w:type="dxa"/>
          </w:tcPr>
          <w:p w:rsidR="00850E9D" w:rsidRPr="006A0D01" w:rsidP="00850E9D">
            <w:pPr>
              <w:rPr>
                <w:b/>
              </w:rPr>
            </w:pPr>
            <w:r w:rsidRPr="006A0D01">
              <w:rPr>
                <w:b/>
              </w:rPr>
              <w:t xml:space="preserve">Medium Need </w:t>
            </w:r>
          </w:p>
        </w:tc>
        <w:tc>
          <w:tcPr>
            <w:tcW w:w="1560" w:type="dxa"/>
          </w:tcPr>
          <w:p w:rsidR="00850E9D" w:rsidRPr="006A0D01" w:rsidP="00850E9D">
            <w:pPr>
              <w:rPr>
                <w:b/>
              </w:rPr>
            </w:pPr>
            <w:r w:rsidRPr="006A0D01">
              <w:rPr>
                <w:b/>
              </w:rPr>
              <w:t>High Need</w:t>
            </w:r>
          </w:p>
        </w:tc>
      </w:tr>
      <w:tr w:rsidTr="009A5571">
        <w:tblPrEx>
          <w:tblW w:w="14029" w:type="dxa"/>
          <w:tblLook w:val="04A0"/>
        </w:tblPrEx>
        <w:trPr>
          <w:trHeight w:val="397"/>
        </w:trPr>
        <w:tc>
          <w:tcPr>
            <w:tcW w:w="14029" w:type="dxa"/>
            <w:gridSpan w:val="5"/>
          </w:tcPr>
          <w:p w:rsidR="00850E9D" w:rsidP="00850E9D">
            <w:pPr>
              <w:rPr>
                <w:b/>
              </w:rPr>
            </w:pPr>
            <w:r>
              <w:rPr>
                <w:b/>
              </w:rPr>
              <w:t>Core Areas of Knowledge</w:t>
            </w:r>
          </w:p>
        </w:tc>
      </w:tr>
      <w:tr w:rsidTr="00813367">
        <w:tblPrEx>
          <w:tblW w:w="14029" w:type="dxa"/>
          <w:tblLook w:val="04A0"/>
        </w:tblPrEx>
        <w:trPr>
          <w:trHeight w:val="1813"/>
        </w:trPr>
        <w:tc>
          <w:tcPr>
            <w:tcW w:w="4815" w:type="dxa"/>
          </w:tcPr>
          <w:p w:rsidR="00850E9D" w:rsidP="00850E9D">
            <w:r>
              <w:t>Organisational knowledge</w:t>
            </w:r>
          </w:p>
        </w:tc>
        <w:tc>
          <w:tcPr>
            <w:tcW w:w="4678" w:type="dxa"/>
          </w:tcPr>
          <w:p w:rsidR="008148F4" w:rsidP="00850E9D">
            <w:r>
              <w:t>An overview of the governance structures of the authority and decision-making processes.</w:t>
            </w:r>
          </w:p>
          <w:p w:rsidR="00DA36E8" w:rsidP="00850E9D">
            <w:r>
              <w:t>Knowledge of the organisational objectives and major functions of the authority</w:t>
            </w:r>
            <w:r w:rsidR="003B6245">
              <w:t>.</w:t>
            </w:r>
          </w:p>
          <w:p w:rsidR="00E80524" w:rsidP="00850E9D"/>
        </w:tc>
        <w:sdt>
          <w:sdtPr>
            <w:rPr>
              <w:sz w:val="96"/>
            </w:rPr>
            <w:id w:val="-1416086428"/>
            <w14:checkbox>
              <w14:checked w14:val="0"/>
              <w14:checkedState w14:val="2612" w14:font="MS Gothic"/>
              <w14:uncheckedState w14:val="2610" w14:font="MS Gothic"/>
            </w14:checkbox>
          </w:sdtPr>
          <w:sdtContent>
            <w:tc>
              <w:tcPr>
                <w:tcW w:w="1275" w:type="dxa"/>
                <w:shd w:val="clear" w:color="auto" w:fill="auto"/>
              </w:tcPr>
              <w:p w:rsidR="00850E9D" w:rsidP="00850E9D">
                <w:r>
                  <w:rPr>
                    <w:rFonts w:ascii="MS Gothic" w:eastAsia="MS Gothic" w:hAnsi="MS Gothic" w:hint="eastAsia"/>
                    <w:sz w:val="96"/>
                  </w:rPr>
                  <w:t>☐</w:t>
                </w:r>
              </w:p>
            </w:tc>
          </w:sdtContent>
        </w:sdt>
        <w:sdt>
          <w:sdtPr>
            <w:rPr>
              <w:sz w:val="96"/>
            </w:rPr>
            <w:id w:val="202071181"/>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392044130"/>
            <w14:checkbox>
              <w14:checked w14:val="0"/>
              <w14:checkedState w14:val="2612" w14:font="MS Gothic"/>
              <w14:uncheckedState w14:val="2610" w14:font="MS Gothic"/>
            </w14:checkbox>
          </w:sdtPr>
          <w:sdtContent>
            <w:tc>
              <w:tcPr>
                <w:tcW w:w="1560" w:type="dxa"/>
              </w:tcPr>
              <w:p w:rsidR="00850E9D" w:rsidRPr="00813367" w:rsidP="00850E9D">
                <w:pPr>
                  <w:rPr>
                    <w:b/>
                  </w:rPr>
                </w:pPr>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Audit</w:t>
            </w:r>
            <w:r w:rsidR="00261E5C">
              <w:t>, Risk &amp; Governance</w:t>
            </w:r>
            <w:r>
              <w:t xml:space="preserve"> committee role and functions</w:t>
            </w:r>
          </w:p>
        </w:tc>
        <w:tc>
          <w:tcPr>
            <w:tcW w:w="4678" w:type="dxa"/>
          </w:tcPr>
          <w:p w:rsidR="008148F4" w:rsidP="00850E9D">
            <w:r>
              <w:t>Understanding of the committee's role and place within the governance structures.</w:t>
            </w:r>
          </w:p>
          <w:p w:rsidR="00DA36E8" w:rsidP="00850E9D">
            <w:r>
              <w:t>Familiarity with the committee's terms of reference and accountability arrangements.</w:t>
            </w:r>
          </w:p>
          <w:p w:rsidR="003B6245" w:rsidP="00850E9D">
            <w:r>
              <w:t>The purpose and role of the audit</w:t>
            </w:r>
            <w:r w:rsidR="00261E5C">
              <w:t>, Risk &amp; Governance</w:t>
            </w:r>
            <w:r>
              <w:t xml:space="preserve"> committee.</w:t>
            </w:r>
          </w:p>
          <w:p w:rsidR="00E80524" w:rsidP="00850E9D"/>
        </w:tc>
        <w:sdt>
          <w:sdtPr>
            <w:rPr>
              <w:sz w:val="96"/>
            </w:rPr>
            <w:id w:val="-615294547"/>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1430808396"/>
            <w14:checkbox>
              <w14:checked w14:val="0"/>
              <w14:checkedState w14:val="2612" w14:font="MS Gothic"/>
              <w14:uncheckedState w14:val="2610" w14:font="MS Gothic"/>
            </w14:checkbox>
          </w:sdtPr>
          <w:sdtContent>
            <w:tc>
              <w:tcPr>
                <w:tcW w:w="1701" w:type="dxa"/>
              </w:tcPr>
              <w:p w:rsidR="00850E9D" w:rsidRPr="00813367" w:rsidP="00850E9D">
                <w:pPr>
                  <w:rPr>
                    <w:b/>
                  </w:rPr>
                </w:pPr>
                <w:r>
                  <w:rPr>
                    <w:rFonts w:ascii="MS Gothic" w:eastAsia="MS Gothic" w:hAnsi="MS Gothic" w:hint="eastAsia"/>
                    <w:sz w:val="96"/>
                  </w:rPr>
                  <w:t>☐</w:t>
                </w:r>
              </w:p>
            </w:tc>
          </w:sdtContent>
        </w:sdt>
        <w:sdt>
          <w:sdtPr>
            <w:rPr>
              <w:sz w:val="96"/>
            </w:rPr>
            <w:id w:val="441730629"/>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Governance</w:t>
            </w:r>
          </w:p>
        </w:tc>
        <w:tc>
          <w:tcPr>
            <w:tcW w:w="4678" w:type="dxa"/>
          </w:tcPr>
          <w:p w:rsidR="008148F4" w:rsidP="00850E9D">
            <w:r>
              <w:t>The seven principles of the CIPFA/Solace Framework and the requirements of the A</w:t>
            </w:r>
            <w:r w:rsidR="00261E5C">
              <w:t xml:space="preserve">nnual </w:t>
            </w:r>
            <w:r>
              <w:t>G</w:t>
            </w:r>
            <w:r w:rsidR="00261E5C">
              <w:t xml:space="preserve">overnance </w:t>
            </w:r>
            <w:r>
              <w:t>S</w:t>
            </w:r>
            <w:r w:rsidR="00261E5C">
              <w:t>tatement</w:t>
            </w:r>
            <w:r>
              <w:t>.</w:t>
            </w:r>
          </w:p>
          <w:p w:rsidR="003B6245" w:rsidP="00850E9D">
            <w:r>
              <w:t xml:space="preserve">The local code of </w:t>
            </w:r>
            <w:r w:rsidR="00261E5C">
              <w:t xml:space="preserve">corporate </w:t>
            </w:r>
            <w:r>
              <w:t>governance.</w:t>
            </w:r>
          </w:p>
          <w:p w:rsidR="00E80524" w:rsidP="00850E9D"/>
        </w:tc>
        <w:sdt>
          <w:sdtPr>
            <w:rPr>
              <w:sz w:val="96"/>
            </w:rPr>
            <w:id w:val="-839228279"/>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192736796"/>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1980188203"/>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Internal audit</w:t>
            </w:r>
          </w:p>
        </w:tc>
        <w:tc>
          <w:tcPr>
            <w:tcW w:w="4678" w:type="dxa"/>
          </w:tcPr>
          <w:p w:rsidR="008148F4" w:rsidP="00850E9D">
            <w:r>
              <w:t>Awareness of the key principles of the P</w:t>
            </w:r>
            <w:r w:rsidR="00261E5C">
              <w:t xml:space="preserve">ublic </w:t>
            </w:r>
            <w:r>
              <w:t>S</w:t>
            </w:r>
            <w:r w:rsidR="00261E5C">
              <w:t xml:space="preserve">ector </w:t>
            </w:r>
            <w:r>
              <w:t>I</w:t>
            </w:r>
            <w:r w:rsidR="00261E5C">
              <w:t xml:space="preserve">nternal </w:t>
            </w:r>
            <w:r>
              <w:t>A</w:t>
            </w:r>
            <w:r w:rsidR="00261E5C">
              <w:t xml:space="preserve">udit </w:t>
            </w:r>
            <w:r>
              <w:t>S</w:t>
            </w:r>
            <w:r w:rsidR="00261E5C">
              <w:t>tandards</w:t>
            </w:r>
            <w:r>
              <w:t xml:space="preserve"> and the L</w:t>
            </w:r>
            <w:r w:rsidR="00261E5C">
              <w:t xml:space="preserve">ocal Government </w:t>
            </w:r>
            <w:r>
              <w:t>A</w:t>
            </w:r>
            <w:r w:rsidR="00261E5C">
              <w:t xml:space="preserve">uditors </w:t>
            </w:r>
            <w:r>
              <w:t>N</w:t>
            </w:r>
            <w:r w:rsidR="00261E5C">
              <w:t>etwork</w:t>
            </w:r>
            <w:r>
              <w:t>.</w:t>
            </w:r>
          </w:p>
          <w:p w:rsidR="003B6245" w:rsidP="00850E9D">
            <w:r>
              <w:t>Arrangements for delivery of internal audit service and how the role of the head of internal audit is fulfilled.</w:t>
            </w:r>
          </w:p>
          <w:p w:rsidR="00E80524" w:rsidP="00850E9D"/>
        </w:tc>
        <w:sdt>
          <w:sdtPr>
            <w:rPr>
              <w:sz w:val="96"/>
            </w:rPr>
            <w:id w:val="-974216914"/>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1860105850"/>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2111008602"/>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Financial management and accounting</w:t>
            </w:r>
          </w:p>
        </w:tc>
        <w:tc>
          <w:tcPr>
            <w:tcW w:w="4678" w:type="dxa"/>
          </w:tcPr>
          <w:p w:rsidR="008148F4" w:rsidP="00D702AA">
            <w:r>
              <w:t>Awareness of financial statements and the principles it must follow to produce them.</w:t>
            </w:r>
          </w:p>
          <w:p w:rsidR="003B6245" w:rsidP="00D702AA">
            <w:r>
              <w:t>Understanding of good financial management principles.</w:t>
            </w:r>
          </w:p>
          <w:p w:rsidR="003B6245" w:rsidP="00D702AA">
            <w:r>
              <w:t>How the organisation meets requirements of the role of C</w:t>
            </w:r>
            <w:r w:rsidR="00261E5C">
              <w:t xml:space="preserve">hief </w:t>
            </w:r>
            <w:r>
              <w:t>F</w:t>
            </w:r>
            <w:r w:rsidR="00261E5C">
              <w:t xml:space="preserve">inance </w:t>
            </w:r>
            <w:r>
              <w:t>O</w:t>
            </w:r>
            <w:r w:rsidR="00261E5C">
              <w:t>fficer</w:t>
            </w:r>
            <w:r>
              <w:t>, as required by The Role of Chief Financial Officer in Local Government (CIPFA 2016) and CIPFA Statement on Role of Chief Financial Officers in Policing (2018).</w:t>
            </w:r>
          </w:p>
          <w:p w:rsidR="00A24AEF" w:rsidP="00D702AA"/>
        </w:tc>
        <w:sdt>
          <w:sdtPr>
            <w:rPr>
              <w:sz w:val="96"/>
            </w:rPr>
            <w:id w:val="171077582"/>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496002630"/>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1790277628"/>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CE19BA">
            <w:r>
              <w:t>External audit</w:t>
            </w:r>
          </w:p>
        </w:tc>
        <w:tc>
          <w:tcPr>
            <w:tcW w:w="4678" w:type="dxa"/>
          </w:tcPr>
          <w:p w:rsidR="008148F4" w:rsidP="00850E9D">
            <w:r>
              <w:t>Role and functions of the external auditor and who undertakes this role.</w:t>
            </w:r>
          </w:p>
          <w:p w:rsidR="003B6245" w:rsidP="00850E9D">
            <w:r>
              <w:t>Key reports and assurances that external audit will provide.</w:t>
            </w:r>
          </w:p>
          <w:p w:rsidR="00A24AEF" w:rsidP="00850E9D">
            <w:r>
              <w:t>Arrangements for appointment of auditors and quality monitoring undertaken.</w:t>
            </w:r>
          </w:p>
          <w:p w:rsidR="00E80524" w:rsidP="00850E9D"/>
        </w:tc>
        <w:sdt>
          <w:sdtPr>
            <w:rPr>
              <w:sz w:val="96"/>
            </w:rPr>
            <w:id w:val="-1118368186"/>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1365407873"/>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1082147043"/>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3B6245" w:rsidP="00CE19BA">
            <w:r>
              <w:t>Risk management</w:t>
            </w:r>
          </w:p>
        </w:tc>
        <w:tc>
          <w:tcPr>
            <w:tcW w:w="4678" w:type="dxa"/>
          </w:tcPr>
          <w:p w:rsidR="003B6245" w:rsidP="00850E9D">
            <w:r>
              <w:t>Understanding of principles of risk management, including linkage to good governance and decision making.</w:t>
            </w:r>
          </w:p>
          <w:p w:rsidR="00345E5D" w:rsidP="00850E9D">
            <w:r>
              <w:t xml:space="preserve">Risk management </w:t>
            </w:r>
            <w:r w:rsidR="00261E5C">
              <w:t xml:space="preserve">approach adopted </w:t>
            </w:r>
            <w:r w:rsidR="00E80524">
              <w:t>by the</w:t>
            </w:r>
            <w:r>
              <w:t xml:space="preserve"> organisation.</w:t>
            </w:r>
          </w:p>
          <w:p w:rsidR="00345E5D" w:rsidP="00850E9D">
            <w:r>
              <w:t xml:space="preserve">Risk governance arrangements, including role of members and the </w:t>
            </w:r>
            <w:r w:rsidR="00135406">
              <w:t>A</w:t>
            </w:r>
            <w:r>
              <w:t>udit</w:t>
            </w:r>
            <w:r w:rsidR="00135406">
              <w:t>, R</w:t>
            </w:r>
            <w:r w:rsidR="00261E5C">
              <w:t xml:space="preserve">isk &amp; </w:t>
            </w:r>
            <w:r w:rsidR="00135406">
              <w:t>G</w:t>
            </w:r>
            <w:r w:rsidR="00261E5C">
              <w:t xml:space="preserve">overnance </w:t>
            </w:r>
            <w:r>
              <w:t>committee.</w:t>
            </w:r>
          </w:p>
          <w:p w:rsidR="00A24AEF" w:rsidP="00850E9D"/>
        </w:tc>
        <w:sdt>
          <w:sdtPr>
            <w:rPr>
              <w:sz w:val="96"/>
            </w:rPr>
            <w:id w:val="268664086"/>
            <w14:checkbox>
              <w14:checked w14:val="0"/>
              <w14:checkedState w14:val="2612" w14:font="MS Gothic"/>
              <w14:uncheckedState w14:val="2610" w14:font="MS Gothic"/>
            </w14:checkbox>
          </w:sdtPr>
          <w:sdtContent>
            <w:tc>
              <w:tcPr>
                <w:tcW w:w="1275" w:type="dxa"/>
              </w:tcPr>
              <w:p w:rsidR="003B6245" w:rsidP="00850E9D">
                <w:r>
                  <w:rPr>
                    <w:rFonts w:ascii="MS Gothic" w:eastAsia="MS Gothic" w:hAnsi="MS Gothic" w:hint="eastAsia"/>
                    <w:sz w:val="96"/>
                  </w:rPr>
                  <w:t>☐</w:t>
                </w:r>
              </w:p>
            </w:tc>
          </w:sdtContent>
        </w:sdt>
        <w:sdt>
          <w:sdtPr>
            <w:rPr>
              <w:sz w:val="96"/>
            </w:rPr>
            <w:id w:val="-2031477200"/>
            <w14:checkbox>
              <w14:checked w14:val="0"/>
              <w14:checkedState w14:val="2612" w14:font="MS Gothic"/>
              <w14:uncheckedState w14:val="2610" w14:font="MS Gothic"/>
            </w14:checkbox>
          </w:sdtPr>
          <w:sdtContent>
            <w:tc>
              <w:tcPr>
                <w:tcW w:w="1701" w:type="dxa"/>
              </w:tcPr>
              <w:p w:rsidR="003B6245" w:rsidP="00850E9D">
                <w:r>
                  <w:rPr>
                    <w:rFonts w:ascii="MS Gothic" w:eastAsia="MS Gothic" w:hAnsi="MS Gothic" w:hint="eastAsia"/>
                    <w:sz w:val="96"/>
                  </w:rPr>
                  <w:t>☐</w:t>
                </w:r>
              </w:p>
            </w:tc>
          </w:sdtContent>
        </w:sdt>
        <w:sdt>
          <w:sdtPr>
            <w:rPr>
              <w:sz w:val="96"/>
            </w:rPr>
            <w:id w:val="-965815572"/>
            <w14:checkbox>
              <w14:checked w14:val="0"/>
              <w14:checkedState w14:val="2612" w14:font="MS Gothic"/>
              <w14:uncheckedState w14:val="2610" w14:font="MS Gothic"/>
            </w14:checkbox>
          </w:sdtPr>
          <w:sdtContent>
            <w:tc>
              <w:tcPr>
                <w:tcW w:w="1560" w:type="dxa"/>
              </w:tcPr>
              <w:p w:rsidR="003B6245"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3B6245" w:rsidP="00CE19BA">
            <w:r>
              <w:t>Counter fraud</w:t>
            </w:r>
          </w:p>
        </w:tc>
        <w:tc>
          <w:tcPr>
            <w:tcW w:w="4678" w:type="dxa"/>
          </w:tcPr>
          <w:p w:rsidR="003B6245" w:rsidP="00850E9D">
            <w:r>
              <w:t>Understanding of the main areas of fraud and corruption risk to which organisation is exposed. Principles of good fraud risk management practice in accordance with Code of Practice on Managing Risk of Fraud and Corruption (CIPFA 2014).</w:t>
            </w:r>
          </w:p>
          <w:p w:rsidR="00345E5D" w:rsidP="00850E9D">
            <w:r>
              <w:t>Organisations arrangements for tackling fraud.</w:t>
            </w:r>
          </w:p>
          <w:p w:rsidR="00A24AEF" w:rsidP="00850E9D"/>
        </w:tc>
        <w:sdt>
          <w:sdtPr>
            <w:rPr>
              <w:sz w:val="96"/>
            </w:rPr>
            <w:id w:val="-114521143"/>
            <w14:checkbox>
              <w14:checked w14:val="0"/>
              <w14:checkedState w14:val="2612" w14:font="MS Gothic"/>
              <w14:uncheckedState w14:val="2610" w14:font="MS Gothic"/>
            </w14:checkbox>
          </w:sdtPr>
          <w:sdtContent>
            <w:tc>
              <w:tcPr>
                <w:tcW w:w="1275" w:type="dxa"/>
              </w:tcPr>
              <w:p w:rsidR="003B6245" w:rsidP="00850E9D">
                <w:r>
                  <w:rPr>
                    <w:rFonts w:ascii="MS Gothic" w:eastAsia="MS Gothic" w:hAnsi="MS Gothic" w:hint="eastAsia"/>
                    <w:sz w:val="96"/>
                  </w:rPr>
                  <w:t>☐</w:t>
                </w:r>
              </w:p>
            </w:tc>
          </w:sdtContent>
        </w:sdt>
        <w:sdt>
          <w:sdtPr>
            <w:rPr>
              <w:sz w:val="96"/>
            </w:rPr>
            <w:id w:val="1876801818"/>
            <w14:checkbox>
              <w14:checked w14:val="0"/>
              <w14:checkedState w14:val="2612" w14:font="MS Gothic"/>
              <w14:uncheckedState w14:val="2610" w14:font="MS Gothic"/>
            </w14:checkbox>
          </w:sdtPr>
          <w:sdtContent>
            <w:tc>
              <w:tcPr>
                <w:tcW w:w="1701" w:type="dxa"/>
              </w:tcPr>
              <w:p w:rsidR="003B6245" w:rsidP="00850E9D">
                <w:r>
                  <w:rPr>
                    <w:rFonts w:ascii="MS Gothic" w:eastAsia="MS Gothic" w:hAnsi="MS Gothic" w:hint="eastAsia"/>
                    <w:sz w:val="96"/>
                  </w:rPr>
                  <w:t>☐</w:t>
                </w:r>
              </w:p>
            </w:tc>
          </w:sdtContent>
        </w:sdt>
        <w:sdt>
          <w:sdtPr>
            <w:rPr>
              <w:sz w:val="96"/>
            </w:rPr>
            <w:id w:val="-1142578611"/>
            <w14:checkbox>
              <w14:checked w14:val="0"/>
              <w14:checkedState w14:val="2612" w14:font="MS Gothic"/>
              <w14:uncheckedState w14:val="2610" w14:font="MS Gothic"/>
            </w14:checkbox>
          </w:sdtPr>
          <w:sdtContent>
            <w:tc>
              <w:tcPr>
                <w:tcW w:w="1560" w:type="dxa"/>
              </w:tcPr>
              <w:p w:rsidR="003B6245"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3B6245" w:rsidP="00CE19BA">
            <w:r>
              <w:t>Values of good governance</w:t>
            </w:r>
          </w:p>
        </w:tc>
        <w:tc>
          <w:tcPr>
            <w:tcW w:w="4678" w:type="dxa"/>
          </w:tcPr>
          <w:p w:rsidR="003B6245" w:rsidP="00850E9D">
            <w:r>
              <w:t>Seven Principles of Public Life.</w:t>
            </w:r>
          </w:p>
          <w:p w:rsidR="00345E5D" w:rsidP="00850E9D">
            <w:r>
              <w:t>Authority's key arrangements to uphold ethical standards for both members and staff.</w:t>
            </w:r>
          </w:p>
          <w:p w:rsidR="00345E5D" w:rsidP="00850E9D">
            <w:r>
              <w:t>Whistleblowing arrangements in the authority.</w:t>
            </w:r>
          </w:p>
          <w:p w:rsidR="00A24AEF" w:rsidP="00850E9D"/>
        </w:tc>
        <w:sdt>
          <w:sdtPr>
            <w:rPr>
              <w:sz w:val="96"/>
            </w:rPr>
            <w:id w:val="738532207"/>
            <w14:checkbox>
              <w14:checked w14:val="0"/>
              <w14:checkedState w14:val="2612" w14:font="MS Gothic"/>
              <w14:uncheckedState w14:val="2610" w14:font="MS Gothic"/>
            </w14:checkbox>
          </w:sdtPr>
          <w:sdtContent>
            <w:tc>
              <w:tcPr>
                <w:tcW w:w="1275" w:type="dxa"/>
              </w:tcPr>
              <w:p w:rsidR="003B6245" w:rsidP="00850E9D">
                <w:r>
                  <w:rPr>
                    <w:rFonts w:ascii="MS Gothic" w:eastAsia="MS Gothic" w:hAnsi="MS Gothic" w:hint="eastAsia"/>
                    <w:sz w:val="96"/>
                  </w:rPr>
                  <w:t>☐</w:t>
                </w:r>
              </w:p>
            </w:tc>
          </w:sdtContent>
        </w:sdt>
        <w:sdt>
          <w:sdtPr>
            <w:rPr>
              <w:sz w:val="96"/>
            </w:rPr>
            <w:id w:val="1293098261"/>
            <w14:checkbox>
              <w14:checked w14:val="0"/>
              <w14:checkedState w14:val="2612" w14:font="MS Gothic"/>
              <w14:uncheckedState w14:val="2610" w14:font="MS Gothic"/>
            </w14:checkbox>
          </w:sdtPr>
          <w:sdtContent>
            <w:tc>
              <w:tcPr>
                <w:tcW w:w="1701" w:type="dxa"/>
              </w:tcPr>
              <w:p w:rsidR="003B6245" w:rsidP="00850E9D">
                <w:r>
                  <w:rPr>
                    <w:rFonts w:ascii="MS Gothic" w:eastAsia="MS Gothic" w:hAnsi="MS Gothic" w:hint="eastAsia"/>
                    <w:sz w:val="96"/>
                  </w:rPr>
                  <w:t>☐</w:t>
                </w:r>
              </w:p>
            </w:tc>
          </w:sdtContent>
        </w:sdt>
        <w:sdt>
          <w:sdtPr>
            <w:rPr>
              <w:sz w:val="96"/>
            </w:rPr>
            <w:id w:val="-306243445"/>
            <w14:checkbox>
              <w14:checked w14:val="0"/>
              <w14:checkedState w14:val="2612" w14:font="MS Gothic"/>
              <w14:uncheckedState w14:val="2610" w14:font="MS Gothic"/>
            </w14:checkbox>
          </w:sdtPr>
          <w:sdtContent>
            <w:tc>
              <w:tcPr>
                <w:tcW w:w="1560" w:type="dxa"/>
              </w:tcPr>
              <w:p w:rsidR="003B6245"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345E5D" w:rsidP="00CE19BA">
            <w:r>
              <w:t>Treasury management</w:t>
            </w:r>
          </w:p>
        </w:tc>
        <w:tc>
          <w:tcPr>
            <w:tcW w:w="4678" w:type="dxa"/>
          </w:tcPr>
          <w:p w:rsidR="00345E5D" w:rsidP="00850E9D">
            <w:r>
              <w:t xml:space="preserve">Effective Scrutiny of Treasury Management is </w:t>
            </w:r>
            <w:r w:rsidR="00135406">
              <w:t xml:space="preserve">an </w:t>
            </w:r>
            <w:r>
              <w:t>assessment tool for reviewing arrangements for undertaking scrutiny of treasury management.</w:t>
            </w:r>
          </w:p>
          <w:p w:rsidR="00A24AEF" w:rsidP="00850E9D">
            <w:r>
              <w:t>Regulatory requirements, treasury risks, organisations treasury management strategy, policies and procedures in relation to treasury management.</w:t>
            </w:r>
          </w:p>
          <w:p w:rsidR="00E80524" w:rsidP="00850E9D"/>
        </w:tc>
        <w:sdt>
          <w:sdtPr>
            <w:rPr>
              <w:sz w:val="96"/>
            </w:rPr>
            <w:id w:val="866251308"/>
            <w14:checkbox>
              <w14:checked w14:val="0"/>
              <w14:checkedState w14:val="2612" w14:font="MS Gothic"/>
              <w14:uncheckedState w14:val="2610" w14:font="MS Gothic"/>
            </w14:checkbox>
          </w:sdtPr>
          <w:sdtContent>
            <w:tc>
              <w:tcPr>
                <w:tcW w:w="1275" w:type="dxa"/>
              </w:tcPr>
              <w:p w:rsidR="00345E5D" w:rsidP="00850E9D">
                <w:r>
                  <w:rPr>
                    <w:rFonts w:ascii="MS Gothic" w:eastAsia="MS Gothic" w:hAnsi="MS Gothic" w:hint="eastAsia"/>
                    <w:sz w:val="96"/>
                  </w:rPr>
                  <w:t>☐</w:t>
                </w:r>
              </w:p>
            </w:tc>
          </w:sdtContent>
        </w:sdt>
        <w:sdt>
          <w:sdtPr>
            <w:rPr>
              <w:sz w:val="96"/>
            </w:rPr>
            <w:id w:val="215709058"/>
            <w14:checkbox>
              <w14:checked w14:val="0"/>
              <w14:checkedState w14:val="2612" w14:font="MS Gothic"/>
              <w14:uncheckedState w14:val="2610" w14:font="MS Gothic"/>
            </w14:checkbox>
          </w:sdtPr>
          <w:sdtContent>
            <w:tc>
              <w:tcPr>
                <w:tcW w:w="1701" w:type="dxa"/>
              </w:tcPr>
              <w:p w:rsidR="00345E5D" w:rsidP="00850E9D">
                <w:r>
                  <w:rPr>
                    <w:rFonts w:ascii="MS Gothic" w:eastAsia="MS Gothic" w:hAnsi="MS Gothic" w:hint="eastAsia"/>
                    <w:sz w:val="96"/>
                  </w:rPr>
                  <w:t>☐</w:t>
                </w:r>
              </w:p>
            </w:tc>
          </w:sdtContent>
        </w:sdt>
        <w:sdt>
          <w:sdtPr>
            <w:rPr>
              <w:sz w:val="96"/>
            </w:rPr>
            <w:id w:val="488832101"/>
            <w14:checkbox>
              <w14:checked w14:val="0"/>
              <w14:checkedState w14:val="2612" w14:font="MS Gothic"/>
              <w14:uncheckedState w14:val="2610" w14:font="MS Gothic"/>
            </w14:checkbox>
          </w:sdtPr>
          <w:sdtContent>
            <w:tc>
              <w:tcPr>
                <w:tcW w:w="1560" w:type="dxa"/>
              </w:tcPr>
              <w:p w:rsidR="00345E5D" w:rsidP="00850E9D">
                <w:r>
                  <w:rPr>
                    <w:rFonts w:ascii="MS Gothic" w:eastAsia="MS Gothic" w:hAnsi="MS Gothic" w:hint="eastAsia"/>
                    <w:sz w:val="96"/>
                  </w:rPr>
                  <w:t>☐</w:t>
                </w:r>
              </w:p>
            </w:tc>
          </w:sdtContent>
        </w:sdt>
      </w:tr>
      <w:tr w:rsidTr="00902E19">
        <w:tblPrEx>
          <w:tblW w:w="14029" w:type="dxa"/>
          <w:tblLook w:val="04A0"/>
        </w:tblPrEx>
        <w:trPr>
          <w:trHeight w:val="397"/>
        </w:trPr>
        <w:tc>
          <w:tcPr>
            <w:tcW w:w="14029" w:type="dxa"/>
            <w:gridSpan w:val="5"/>
          </w:tcPr>
          <w:p w:rsidR="00850E9D" w:rsidRPr="00D564B1" w:rsidP="00850E9D">
            <w:pPr>
              <w:rPr>
                <w:b/>
              </w:rPr>
            </w:pPr>
            <w:r>
              <w:rPr>
                <w:b/>
              </w:rPr>
              <w:t>Core Skills</w:t>
            </w:r>
          </w:p>
        </w:tc>
      </w:tr>
      <w:tr w:rsidTr="00813367">
        <w:tblPrEx>
          <w:tblW w:w="14029" w:type="dxa"/>
          <w:tblLook w:val="04A0"/>
        </w:tblPrEx>
        <w:trPr>
          <w:trHeight w:val="397"/>
        </w:trPr>
        <w:tc>
          <w:tcPr>
            <w:tcW w:w="4815" w:type="dxa"/>
          </w:tcPr>
          <w:p w:rsidR="00850E9D" w:rsidRPr="00262466" w:rsidP="00D702AA">
            <w:pPr>
              <w:rPr>
                <w:b/>
              </w:rPr>
            </w:pPr>
            <w:r w:rsidRPr="00262466">
              <w:rPr>
                <w:b/>
              </w:rPr>
              <w:t xml:space="preserve">Skills </w:t>
            </w:r>
          </w:p>
        </w:tc>
        <w:tc>
          <w:tcPr>
            <w:tcW w:w="4678" w:type="dxa"/>
          </w:tcPr>
          <w:p w:rsidR="00850E9D" w:rsidRPr="00262466" w:rsidP="00850E9D">
            <w:pPr>
              <w:rPr>
                <w:b/>
              </w:rPr>
            </w:pPr>
            <w:r w:rsidRPr="00262466">
              <w:rPr>
                <w:b/>
              </w:rPr>
              <w:t>Key Elements</w:t>
            </w:r>
          </w:p>
        </w:tc>
        <w:tc>
          <w:tcPr>
            <w:tcW w:w="1275" w:type="dxa"/>
          </w:tcPr>
          <w:p w:rsidR="00850E9D" w:rsidRPr="00262466" w:rsidP="00850E9D">
            <w:pPr>
              <w:rPr>
                <w:b/>
              </w:rPr>
            </w:pPr>
            <w:r w:rsidRPr="00262466">
              <w:rPr>
                <w:b/>
              </w:rPr>
              <w:t xml:space="preserve">Low Need </w:t>
            </w:r>
          </w:p>
        </w:tc>
        <w:tc>
          <w:tcPr>
            <w:tcW w:w="1701" w:type="dxa"/>
          </w:tcPr>
          <w:p w:rsidR="00850E9D" w:rsidRPr="00262466" w:rsidP="00850E9D">
            <w:pPr>
              <w:rPr>
                <w:b/>
              </w:rPr>
            </w:pPr>
            <w:r w:rsidRPr="00262466">
              <w:rPr>
                <w:b/>
              </w:rPr>
              <w:t xml:space="preserve">Medium Need </w:t>
            </w:r>
          </w:p>
        </w:tc>
        <w:tc>
          <w:tcPr>
            <w:tcW w:w="1560" w:type="dxa"/>
          </w:tcPr>
          <w:p w:rsidR="00850E9D" w:rsidRPr="00262466" w:rsidP="00850E9D">
            <w:pPr>
              <w:rPr>
                <w:b/>
              </w:rPr>
            </w:pPr>
            <w:r w:rsidRPr="00262466">
              <w:rPr>
                <w:b/>
              </w:rPr>
              <w:t>High Need</w:t>
            </w:r>
          </w:p>
        </w:tc>
      </w:tr>
      <w:tr w:rsidTr="00813367">
        <w:tblPrEx>
          <w:tblW w:w="14029" w:type="dxa"/>
          <w:tblLook w:val="04A0"/>
        </w:tblPrEx>
        <w:trPr>
          <w:trHeight w:val="397"/>
        </w:trPr>
        <w:tc>
          <w:tcPr>
            <w:tcW w:w="4815" w:type="dxa"/>
          </w:tcPr>
          <w:p w:rsidR="00850E9D" w:rsidP="00850E9D">
            <w:r>
              <w:t>Strategic thinking and understanding of materiality</w:t>
            </w:r>
          </w:p>
        </w:tc>
        <w:tc>
          <w:tcPr>
            <w:tcW w:w="4678" w:type="dxa"/>
          </w:tcPr>
          <w:p w:rsidR="008148F4" w:rsidP="00850E9D">
            <w:r>
              <w:t>Able to focus on material issues and overall position, rather than being side tracked by detail</w:t>
            </w:r>
          </w:p>
          <w:p w:rsidR="00E80524" w:rsidP="00850E9D"/>
        </w:tc>
        <w:sdt>
          <w:sdtPr>
            <w:rPr>
              <w:sz w:val="96"/>
            </w:rPr>
            <w:id w:val="-1281480194"/>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857732631"/>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1967808483"/>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Questioning and constructive challenge</w:t>
            </w:r>
          </w:p>
        </w:tc>
        <w:tc>
          <w:tcPr>
            <w:tcW w:w="4678" w:type="dxa"/>
          </w:tcPr>
          <w:p w:rsidR="008148F4" w:rsidP="00850E9D">
            <w:r>
              <w:t>Able to frame questions that draw out relevant facts and explanations</w:t>
            </w:r>
          </w:p>
          <w:p w:rsidR="00E80524" w:rsidP="00850E9D"/>
        </w:tc>
        <w:sdt>
          <w:sdtPr>
            <w:rPr>
              <w:sz w:val="96"/>
            </w:rPr>
            <w:id w:val="934715808"/>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2075887963"/>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416673958"/>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Focus on improvement</w:t>
            </w:r>
          </w:p>
        </w:tc>
        <w:tc>
          <w:tcPr>
            <w:tcW w:w="4678" w:type="dxa"/>
          </w:tcPr>
          <w:p w:rsidR="008148F4" w:rsidP="00850E9D">
            <w:r>
              <w:t>Ensuring there is a clear plan of action and allocation of responsibility</w:t>
            </w:r>
          </w:p>
          <w:p w:rsidR="00E80524" w:rsidP="00850E9D"/>
        </w:tc>
        <w:sdt>
          <w:sdtPr>
            <w:rPr>
              <w:sz w:val="96"/>
            </w:rPr>
            <w:id w:val="-1612424982"/>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2080817456"/>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566224754"/>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Able to balance practicality against theory</w:t>
            </w:r>
          </w:p>
        </w:tc>
        <w:tc>
          <w:tcPr>
            <w:tcW w:w="4678" w:type="dxa"/>
          </w:tcPr>
          <w:p w:rsidR="008148F4" w:rsidP="00850E9D">
            <w:r>
              <w:t>Able to understand the practical implications of recommendations to understand how they might work in practice</w:t>
            </w:r>
          </w:p>
          <w:p w:rsidR="00E80524" w:rsidP="00850E9D"/>
        </w:tc>
        <w:sdt>
          <w:sdtPr>
            <w:rPr>
              <w:sz w:val="96"/>
            </w:rPr>
            <w:id w:val="-830834758"/>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903139724"/>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1862193472"/>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850E9D" w:rsidP="00850E9D">
            <w:r>
              <w:t>Clear communication skills and focus on the needs of users</w:t>
            </w:r>
          </w:p>
        </w:tc>
        <w:tc>
          <w:tcPr>
            <w:tcW w:w="4678" w:type="dxa"/>
          </w:tcPr>
          <w:p w:rsidR="008148F4" w:rsidP="00850E9D">
            <w:r>
              <w:t>Support the use of plain English in communications, avoiding jargon, acronyms etc</w:t>
            </w:r>
          </w:p>
        </w:tc>
        <w:sdt>
          <w:sdtPr>
            <w:rPr>
              <w:sz w:val="96"/>
            </w:rPr>
            <w:id w:val="-1102873164"/>
            <w14:checkbox>
              <w14:checked w14:val="0"/>
              <w14:checkedState w14:val="2612" w14:font="MS Gothic"/>
              <w14:uncheckedState w14:val="2610" w14:font="MS Gothic"/>
            </w14:checkbox>
          </w:sdtPr>
          <w:sdtContent>
            <w:tc>
              <w:tcPr>
                <w:tcW w:w="1275" w:type="dxa"/>
              </w:tcPr>
              <w:p w:rsidR="00850E9D" w:rsidP="00850E9D">
                <w:r>
                  <w:rPr>
                    <w:rFonts w:ascii="MS Gothic" w:eastAsia="MS Gothic" w:hAnsi="MS Gothic" w:hint="eastAsia"/>
                    <w:sz w:val="96"/>
                  </w:rPr>
                  <w:t>☐</w:t>
                </w:r>
              </w:p>
            </w:tc>
          </w:sdtContent>
        </w:sdt>
        <w:sdt>
          <w:sdtPr>
            <w:rPr>
              <w:sz w:val="96"/>
            </w:rPr>
            <w:id w:val="2078779888"/>
            <w14:checkbox>
              <w14:checked w14:val="0"/>
              <w14:checkedState w14:val="2612" w14:font="MS Gothic"/>
              <w14:uncheckedState w14:val="2610" w14:font="MS Gothic"/>
            </w14:checkbox>
          </w:sdtPr>
          <w:sdtContent>
            <w:tc>
              <w:tcPr>
                <w:tcW w:w="1701" w:type="dxa"/>
              </w:tcPr>
              <w:p w:rsidR="00850E9D" w:rsidP="00850E9D">
                <w:r>
                  <w:rPr>
                    <w:rFonts w:ascii="MS Gothic" w:eastAsia="MS Gothic" w:hAnsi="MS Gothic" w:hint="eastAsia"/>
                    <w:sz w:val="96"/>
                  </w:rPr>
                  <w:t>☐</w:t>
                </w:r>
              </w:p>
            </w:tc>
          </w:sdtContent>
        </w:sdt>
        <w:sdt>
          <w:sdtPr>
            <w:rPr>
              <w:sz w:val="96"/>
            </w:rPr>
            <w:id w:val="-1501341937"/>
            <w14:checkbox>
              <w14:checked w14:val="0"/>
              <w14:checkedState w14:val="2612" w14:font="MS Gothic"/>
              <w14:uncheckedState w14:val="2610" w14:font="MS Gothic"/>
            </w14:checkbox>
          </w:sdtPr>
          <w:sdtContent>
            <w:tc>
              <w:tcPr>
                <w:tcW w:w="1560" w:type="dxa"/>
              </w:tcPr>
              <w:p w:rsidR="00850E9D"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5018F2" w:rsidP="00850E9D">
            <w:r>
              <w:t>Objectivity</w:t>
            </w:r>
          </w:p>
        </w:tc>
        <w:tc>
          <w:tcPr>
            <w:tcW w:w="4678" w:type="dxa"/>
          </w:tcPr>
          <w:p w:rsidR="005018F2" w:rsidP="00850E9D">
            <w:r>
              <w:t>Evaluate information on the basis of evidence presented and avoiding bias or subjectivity</w:t>
            </w:r>
          </w:p>
          <w:p w:rsidR="00E80524" w:rsidP="00850E9D"/>
        </w:tc>
        <w:sdt>
          <w:sdtPr>
            <w:rPr>
              <w:sz w:val="96"/>
            </w:rPr>
            <w:id w:val="-768315892"/>
            <w14:checkbox>
              <w14:checked w14:val="0"/>
              <w14:checkedState w14:val="2612" w14:font="MS Gothic"/>
              <w14:uncheckedState w14:val="2610" w14:font="MS Gothic"/>
            </w14:checkbox>
          </w:sdtPr>
          <w:sdtContent>
            <w:tc>
              <w:tcPr>
                <w:tcW w:w="1275" w:type="dxa"/>
              </w:tcPr>
              <w:p w:rsidR="005018F2" w:rsidP="00850E9D">
                <w:r>
                  <w:rPr>
                    <w:rFonts w:ascii="MS Gothic" w:eastAsia="MS Gothic" w:hAnsi="MS Gothic" w:hint="eastAsia"/>
                    <w:sz w:val="96"/>
                  </w:rPr>
                  <w:t>☐</w:t>
                </w:r>
              </w:p>
            </w:tc>
          </w:sdtContent>
        </w:sdt>
        <w:sdt>
          <w:sdtPr>
            <w:rPr>
              <w:sz w:val="96"/>
            </w:rPr>
            <w:id w:val="681863565"/>
            <w14:checkbox>
              <w14:checked w14:val="0"/>
              <w14:checkedState w14:val="2612" w14:font="MS Gothic"/>
              <w14:uncheckedState w14:val="2610" w14:font="MS Gothic"/>
            </w14:checkbox>
          </w:sdtPr>
          <w:sdtContent>
            <w:tc>
              <w:tcPr>
                <w:tcW w:w="1701" w:type="dxa"/>
              </w:tcPr>
              <w:p w:rsidR="005018F2" w:rsidP="00850E9D">
                <w:r>
                  <w:rPr>
                    <w:rFonts w:ascii="MS Gothic" w:eastAsia="MS Gothic" w:hAnsi="MS Gothic" w:hint="eastAsia"/>
                    <w:sz w:val="96"/>
                  </w:rPr>
                  <w:t>☐</w:t>
                </w:r>
              </w:p>
            </w:tc>
          </w:sdtContent>
        </w:sdt>
        <w:sdt>
          <w:sdtPr>
            <w:rPr>
              <w:sz w:val="96"/>
            </w:rPr>
            <w:id w:val="-1933656992"/>
            <w14:checkbox>
              <w14:checked w14:val="0"/>
              <w14:checkedState w14:val="2612" w14:font="MS Gothic"/>
              <w14:uncheckedState w14:val="2610" w14:font="MS Gothic"/>
            </w14:checkbox>
          </w:sdtPr>
          <w:sdtContent>
            <w:tc>
              <w:tcPr>
                <w:tcW w:w="1560" w:type="dxa"/>
              </w:tcPr>
              <w:p w:rsidR="005018F2" w:rsidP="00850E9D">
                <w:r>
                  <w:rPr>
                    <w:rFonts w:ascii="MS Gothic" w:eastAsia="MS Gothic" w:hAnsi="MS Gothic" w:hint="eastAsia"/>
                    <w:sz w:val="96"/>
                  </w:rPr>
                  <w:t>☐</w:t>
                </w:r>
              </w:p>
            </w:tc>
          </w:sdtContent>
        </w:sdt>
      </w:tr>
      <w:tr w:rsidTr="00813367">
        <w:tblPrEx>
          <w:tblW w:w="14029" w:type="dxa"/>
          <w:tblLook w:val="04A0"/>
        </w:tblPrEx>
        <w:trPr>
          <w:trHeight w:val="397"/>
        </w:trPr>
        <w:tc>
          <w:tcPr>
            <w:tcW w:w="4815" w:type="dxa"/>
          </w:tcPr>
          <w:p w:rsidR="005018F2" w:rsidP="00850E9D">
            <w:r>
              <w:t>Meeting management skills</w:t>
            </w:r>
          </w:p>
        </w:tc>
        <w:tc>
          <w:tcPr>
            <w:tcW w:w="4678" w:type="dxa"/>
          </w:tcPr>
          <w:p w:rsidR="005018F2" w:rsidP="00850E9D">
            <w:r>
              <w:t>Chairs the meeting effectively: summarise issues raised, ensure all participants are able to contribute, focus on the outcome and actions from the meeting</w:t>
            </w:r>
          </w:p>
          <w:p w:rsidR="00E80524" w:rsidP="00850E9D"/>
        </w:tc>
        <w:sdt>
          <w:sdtPr>
            <w:rPr>
              <w:sz w:val="96"/>
            </w:rPr>
            <w:id w:val="114496400"/>
            <w14:checkbox>
              <w14:checked w14:val="0"/>
              <w14:checkedState w14:val="2612" w14:font="MS Gothic"/>
              <w14:uncheckedState w14:val="2610" w14:font="MS Gothic"/>
            </w14:checkbox>
          </w:sdtPr>
          <w:sdtContent>
            <w:tc>
              <w:tcPr>
                <w:tcW w:w="1275" w:type="dxa"/>
              </w:tcPr>
              <w:p w:rsidR="005018F2" w:rsidP="00850E9D">
                <w:r>
                  <w:rPr>
                    <w:rFonts w:ascii="MS Gothic" w:eastAsia="MS Gothic" w:hAnsi="MS Gothic" w:hint="eastAsia"/>
                    <w:sz w:val="96"/>
                  </w:rPr>
                  <w:t>☐</w:t>
                </w:r>
              </w:p>
            </w:tc>
          </w:sdtContent>
        </w:sdt>
        <w:sdt>
          <w:sdtPr>
            <w:rPr>
              <w:sz w:val="96"/>
            </w:rPr>
            <w:id w:val="280851272"/>
            <w14:checkbox>
              <w14:checked w14:val="0"/>
              <w14:checkedState w14:val="2612" w14:font="MS Gothic"/>
              <w14:uncheckedState w14:val="2610" w14:font="MS Gothic"/>
            </w14:checkbox>
          </w:sdtPr>
          <w:sdtContent>
            <w:tc>
              <w:tcPr>
                <w:tcW w:w="1701" w:type="dxa"/>
              </w:tcPr>
              <w:p w:rsidR="005018F2" w:rsidP="00850E9D">
                <w:r>
                  <w:rPr>
                    <w:rFonts w:ascii="MS Gothic" w:eastAsia="MS Gothic" w:hAnsi="MS Gothic" w:hint="eastAsia"/>
                    <w:sz w:val="96"/>
                  </w:rPr>
                  <w:t>☐</w:t>
                </w:r>
              </w:p>
            </w:tc>
          </w:sdtContent>
        </w:sdt>
        <w:sdt>
          <w:sdtPr>
            <w:rPr>
              <w:sz w:val="96"/>
            </w:rPr>
            <w:id w:val="-1457480182"/>
            <w14:checkbox>
              <w14:checked w14:val="0"/>
              <w14:checkedState w14:val="2612" w14:font="MS Gothic"/>
              <w14:uncheckedState w14:val="2610" w14:font="MS Gothic"/>
            </w14:checkbox>
          </w:sdtPr>
          <w:sdtContent>
            <w:tc>
              <w:tcPr>
                <w:tcW w:w="1560" w:type="dxa"/>
              </w:tcPr>
              <w:p w:rsidR="005018F2" w:rsidP="00850E9D">
                <w:r>
                  <w:rPr>
                    <w:rFonts w:ascii="MS Gothic" w:eastAsia="MS Gothic" w:hAnsi="MS Gothic" w:hint="eastAsia"/>
                    <w:sz w:val="96"/>
                  </w:rPr>
                  <w:t>☐</w:t>
                </w:r>
              </w:p>
            </w:tc>
          </w:sdtContent>
        </w:sdt>
      </w:tr>
    </w:tbl>
    <w:p w:rsidR="00850E9D" w:rsidRPr="00A303D6" w:rsidP="00A303D6"/>
    <w:tbl>
      <w:tblPr>
        <w:tblStyle w:val="TableGrid"/>
        <w:tblW w:w="14029" w:type="dxa"/>
        <w:tblLook w:val="04A0"/>
      </w:tblPr>
      <w:tblGrid>
        <w:gridCol w:w="14029"/>
      </w:tblGrid>
      <w:tr w:rsidTr="00850E9D">
        <w:tblPrEx>
          <w:tblW w:w="14029" w:type="dxa"/>
          <w:tblLook w:val="04A0"/>
        </w:tblPrEx>
        <w:tc>
          <w:tcPr>
            <w:tcW w:w="14029" w:type="dxa"/>
          </w:tcPr>
          <w:p w:rsidR="00D22023">
            <w:r>
              <w:t>If there are any other skills or subject areas you feel would be useful in your role for development, please list below:</w:t>
            </w:r>
          </w:p>
          <w:p w:rsidR="002B0B83">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41BE1">
              <w:t> </w:t>
            </w:r>
            <w:r w:rsidR="00341BE1">
              <w:t> </w:t>
            </w:r>
            <w:r w:rsidR="00341BE1">
              <w:t> </w:t>
            </w:r>
            <w:r w:rsidR="00341BE1">
              <w:t> </w:t>
            </w:r>
            <w:r w:rsidR="00341BE1">
              <w:t> </w:t>
            </w:r>
            <w:r>
              <w:fldChar w:fldCharType="end"/>
            </w:r>
            <w:bookmarkEnd w:id="0"/>
          </w:p>
          <w:p w:rsidR="008148F4"/>
          <w:p w:rsidR="00D22023"/>
        </w:tc>
      </w:tr>
    </w:tbl>
    <w:p w:rsidR="00E80524" w:rsidP="00D6322E">
      <w:pPr>
        <w:rPr>
          <w:sz w:val="20"/>
          <w:szCs w:val="20"/>
        </w:rPr>
      </w:pPr>
    </w:p>
    <w:p w:rsidR="00491DB8" w:rsidRPr="00E80524" w:rsidP="00E80524">
      <w:pPr>
        <w:rPr>
          <w:szCs w:val="24"/>
        </w:rPr>
      </w:pPr>
      <w:r>
        <w:rPr>
          <w:szCs w:val="24"/>
        </w:rPr>
        <w:t xml:space="preserve">Please send the completed form to </w:t>
      </w:r>
      <w:r>
        <w:fldChar w:fldCharType="begin"/>
      </w:r>
      <w:r>
        <w:instrText xml:space="preserve"> HYPERLINK "mailto:member.development@lancashire.gov.uk" </w:instrText>
      </w:r>
      <w:r>
        <w:fldChar w:fldCharType="separate"/>
      </w:r>
      <w:r w:rsidRPr="00996EB4">
        <w:rPr>
          <w:rStyle w:val="Hyperlink"/>
          <w:szCs w:val="24"/>
        </w:rPr>
        <w:t>member.development@lancashire.gov.uk</w:t>
      </w:r>
      <w:r>
        <w:fldChar w:fldCharType="end"/>
      </w:r>
      <w:r>
        <w:rPr>
          <w:szCs w:val="24"/>
        </w:rPr>
        <w:t xml:space="preserve"> by Friday 28 September.</w:t>
      </w:r>
    </w:p>
    <w:sectPr w:rsidSect="00C258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A95EBB"/>
    <w:multiLevelType w:val="hybridMultilevel"/>
    <w:tmpl w:val="D23C02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trackRevisions/>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06B"/>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FE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56"/>
    <w:rPr>
      <w:rFonts w:ascii="Segoe UI" w:hAnsi="Segoe UI" w:cs="Segoe UI"/>
      <w:sz w:val="18"/>
      <w:szCs w:val="18"/>
    </w:rPr>
  </w:style>
  <w:style w:type="paragraph" w:styleId="ListParagraph">
    <w:name w:val="List Paragraph"/>
    <w:basedOn w:val="Normal"/>
    <w:uiPriority w:val="34"/>
    <w:qFormat/>
    <w:rsid w:val="00FE4E56"/>
    <w:pPr>
      <w:ind w:left="720"/>
      <w:contextualSpacing/>
    </w:pPr>
  </w:style>
  <w:style w:type="character" w:styleId="CommentReference">
    <w:name w:val="annotation reference"/>
    <w:basedOn w:val="DefaultParagraphFont"/>
    <w:uiPriority w:val="99"/>
    <w:semiHidden/>
    <w:unhideWhenUsed/>
    <w:rsid w:val="00FE4E56"/>
    <w:rPr>
      <w:sz w:val="16"/>
      <w:szCs w:val="16"/>
    </w:rPr>
  </w:style>
  <w:style w:type="paragraph" w:styleId="CommentText">
    <w:name w:val="annotation text"/>
    <w:basedOn w:val="Normal"/>
    <w:link w:val="CommentTextChar"/>
    <w:uiPriority w:val="99"/>
    <w:semiHidden/>
    <w:unhideWhenUsed/>
    <w:rsid w:val="00FE4E56"/>
    <w:pPr>
      <w:spacing w:line="240" w:lineRule="auto"/>
    </w:pPr>
    <w:rPr>
      <w:sz w:val="20"/>
      <w:szCs w:val="20"/>
    </w:rPr>
  </w:style>
  <w:style w:type="character" w:customStyle="1" w:styleId="CommentTextChar">
    <w:name w:val="Comment Text Char"/>
    <w:basedOn w:val="DefaultParagraphFont"/>
    <w:link w:val="CommentText"/>
    <w:uiPriority w:val="99"/>
    <w:semiHidden/>
    <w:rsid w:val="00FE4E56"/>
    <w:rPr>
      <w:sz w:val="20"/>
      <w:szCs w:val="20"/>
    </w:rPr>
  </w:style>
  <w:style w:type="paragraph" w:styleId="CommentSubject">
    <w:name w:val="annotation subject"/>
    <w:basedOn w:val="CommentText"/>
    <w:next w:val="CommentText"/>
    <w:link w:val="CommentSubjectChar"/>
    <w:uiPriority w:val="99"/>
    <w:semiHidden/>
    <w:unhideWhenUsed/>
    <w:rsid w:val="00FE4E56"/>
    <w:rPr>
      <w:b/>
      <w:bCs/>
    </w:rPr>
  </w:style>
  <w:style w:type="character" w:customStyle="1" w:styleId="CommentSubjectChar">
    <w:name w:val="Comment Subject Char"/>
    <w:basedOn w:val="CommentTextChar"/>
    <w:link w:val="CommentSubject"/>
    <w:uiPriority w:val="99"/>
    <w:semiHidden/>
    <w:rsid w:val="00FE4E56"/>
    <w:rPr>
      <w:b/>
      <w:bCs/>
      <w:sz w:val="20"/>
      <w:szCs w:val="20"/>
    </w:rPr>
  </w:style>
  <w:style w:type="character" w:styleId="Hyperlink">
    <w:name w:val="Hyperlink"/>
    <w:basedOn w:val="DefaultParagraphFont"/>
    <w:uiPriority w:val="99"/>
    <w:unhideWhenUsed/>
    <w:rsid w:val="00491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524A-B060-4E9D-A278-D565735B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Seed, Sarah</cp:lastModifiedBy>
  <cp:revision>7</cp:revision>
  <dcterms:created xsi:type="dcterms:W3CDTF">2018-08-31T07:23:00Z</dcterms:created>
  <dcterms:modified xsi:type="dcterms:W3CDTF">2018-09-07T14:33:00Z</dcterms:modified>
</cp:coreProperties>
</file>